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B14B8" w14:textId="69FC7ACF" w:rsidR="00433F74" w:rsidRDefault="00433F74" w:rsidP="00DE5A79">
      <w:pPr>
        <w:spacing w:after="200" w:line="360" w:lineRule="auto"/>
        <w:jc w:val="both"/>
        <w:rPr>
          <w:b/>
          <w:sz w:val="28"/>
          <w:szCs w:val="28"/>
        </w:rPr>
      </w:pPr>
    </w:p>
    <w:p w14:paraId="3B66BF38" w14:textId="4CB793D7" w:rsidR="00C9271A" w:rsidRDefault="001E1EDC" w:rsidP="00DE5A79">
      <w:pPr>
        <w:spacing w:after="2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Modulové stavby </w:t>
      </w:r>
      <w:proofErr w:type="spellStart"/>
      <w:r w:rsidR="00DE5A79">
        <w:rPr>
          <w:b/>
          <w:sz w:val="28"/>
          <w:szCs w:val="28"/>
        </w:rPr>
        <w:t>Touax</w:t>
      </w:r>
      <w:proofErr w:type="spellEnd"/>
      <w:r w:rsidR="00DE5A79">
        <w:rPr>
          <w:b/>
          <w:sz w:val="28"/>
          <w:szCs w:val="28"/>
        </w:rPr>
        <w:t xml:space="preserve"> </w:t>
      </w:r>
      <w:r w:rsidR="00F71806">
        <w:rPr>
          <w:b/>
          <w:sz w:val="28"/>
          <w:szCs w:val="28"/>
        </w:rPr>
        <w:t xml:space="preserve">pomáhají řešit nedostatek </w:t>
      </w:r>
      <w:r w:rsidR="00A64137">
        <w:rPr>
          <w:b/>
          <w:sz w:val="28"/>
          <w:szCs w:val="28"/>
        </w:rPr>
        <w:t>kanceláří</w:t>
      </w:r>
      <w:r>
        <w:rPr>
          <w:b/>
          <w:sz w:val="28"/>
          <w:szCs w:val="28"/>
        </w:rPr>
        <w:t xml:space="preserve"> </w:t>
      </w:r>
      <w:r w:rsidR="00223803">
        <w:rPr>
          <w:b/>
          <w:sz w:val="28"/>
          <w:szCs w:val="28"/>
        </w:rPr>
        <w:t>i</w:t>
      </w:r>
      <w:r w:rsidR="0063752A">
        <w:rPr>
          <w:b/>
          <w:sz w:val="28"/>
          <w:szCs w:val="28"/>
        </w:rPr>
        <w:t> </w:t>
      </w:r>
      <w:r w:rsidR="00223803">
        <w:rPr>
          <w:b/>
          <w:sz w:val="28"/>
          <w:szCs w:val="28"/>
        </w:rPr>
        <w:t xml:space="preserve">ubytovacího </w:t>
      </w:r>
      <w:r>
        <w:rPr>
          <w:b/>
          <w:sz w:val="28"/>
          <w:szCs w:val="28"/>
        </w:rPr>
        <w:t>zázemí</w:t>
      </w:r>
      <w:r w:rsidR="00DF0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 automobilovém</w:t>
      </w:r>
      <w:r w:rsidR="00DF0A6C">
        <w:rPr>
          <w:b/>
          <w:sz w:val="28"/>
          <w:szCs w:val="28"/>
        </w:rPr>
        <w:t xml:space="preserve"> průmyslu</w:t>
      </w:r>
    </w:p>
    <w:p w14:paraId="4075E47E" w14:textId="791EC52E" w:rsidR="00B54A66" w:rsidRDefault="00730D23" w:rsidP="00432C1A">
      <w:pPr>
        <w:spacing w:line="360" w:lineRule="auto"/>
        <w:jc w:val="both"/>
        <w:rPr>
          <w:b/>
        </w:rPr>
      </w:pPr>
      <w:r w:rsidRPr="00B234AA">
        <w:rPr>
          <w:b/>
        </w:rPr>
        <w:t xml:space="preserve">Praha, </w:t>
      </w:r>
      <w:r w:rsidR="00C070AD">
        <w:rPr>
          <w:b/>
        </w:rPr>
        <w:t>15</w:t>
      </w:r>
      <w:r w:rsidR="00EF6433">
        <w:rPr>
          <w:b/>
        </w:rPr>
        <w:t xml:space="preserve">. </w:t>
      </w:r>
      <w:r w:rsidR="00C9271A">
        <w:rPr>
          <w:b/>
        </w:rPr>
        <w:t>5</w:t>
      </w:r>
      <w:r w:rsidR="0085317B">
        <w:rPr>
          <w:b/>
        </w:rPr>
        <w:t>.</w:t>
      </w:r>
      <w:r w:rsidR="00AD55B3">
        <w:rPr>
          <w:b/>
        </w:rPr>
        <w:t xml:space="preserve"> </w:t>
      </w:r>
      <w:r>
        <w:rPr>
          <w:b/>
        </w:rPr>
        <w:t>201</w:t>
      </w:r>
      <w:r w:rsidR="00DF0A6C">
        <w:rPr>
          <w:b/>
        </w:rPr>
        <w:t>7</w:t>
      </w:r>
      <w:r w:rsidR="00061C60">
        <w:rPr>
          <w:b/>
        </w:rPr>
        <w:t xml:space="preserve"> </w:t>
      </w:r>
      <w:r w:rsidRPr="00F0391E">
        <w:rPr>
          <w:b/>
        </w:rPr>
        <w:t>–</w:t>
      </w:r>
      <w:r w:rsidR="00061C60">
        <w:rPr>
          <w:b/>
        </w:rPr>
        <w:t xml:space="preserve"> </w:t>
      </w:r>
      <w:r w:rsidR="0027148D">
        <w:rPr>
          <w:b/>
        </w:rPr>
        <w:t>Počet</w:t>
      </w:r>
      <w:r w:rsidR="00DF0A6C">
        <w:rPr>
          <w:b/>
        </w:rPr>
        <w:t xml:space="preserve"> zaměstnanců v automobilovém průmyslu v České republice nadále roste. </w:t>
      </w:r>
      <w:r w:rsidR="00730C1C">
        <w:rPr>
          <w:b/>
        </w:rPr>
        <w:t>Vyplývá to z dat Sdružení automobilového průmyslu</w:t>
      </w:r>
      <w:r w:rsidR="00967AE2">
        <w:rPr>
          <w:b/>
        </w:rPr>
        <w:t xml:space="preserve"> za rok 2016</w:t>
      </w:r>
      <w:r w:rsidR="00730C1C">
        <w:rPr>
          <w:b/>
        </w:rPr>
        <w:t>, která</w:t>
      </w:r>
      <w:r w:rsidR="00EE6BB8">
        <w:rPr>
          <w:b/>
        </w:rPr>
        <w:t xml:space="preserve"> </w:t>
      </w:r>
      <w:r w:rsidR="0027148D">
        <w:rPr>
          <w:b/>
        </w:rPr>
        <w:t xml:space="preserve">odkazují k </w:t>
      </w:r>
      <w:r w:rsidR="00730C1C">
        <w:rPr>
          <w:b/>
        </w:rPr>
        <w:t>4,5% meziroční</w:t>
      </w:r>
      <w:r w:rsidR="0027148D">
        <w:rPr>
          <w:b/>
        </w:rPr>
        <w:t>mu</w:t>
      </w:r>
      <w:r w:rsidR="00730C1C">
        <w:rPr>
          <w:b/>
        </w:rPr>
        <w:t xml:space="preserve"> nárůst</w:t>
      </w:r>
      <w:r w:rsidR="0027148D">
        <w:rPr>
          <w:b/>
        </w:rPr>
        <w:t>u</w:t>
      </w:r>
      <w:r w:rsidR="00730C1C">
        <w:rPr>
          <w:b/>
        </w:rPr>
        <w:t xml:space="preserve"> oproti roku 201</w:t>
      </w:r>
      <w:r w:rsidR="00967AE2">
        <w:rPr>
          <w:b/>
        </w:rPr>
        <w:t>5</w:t>
      </w:r>
      <w:r w:rsidR="00730C1C">
        <w:rPr>
          <w:b/>
        </w:rPr>
        <w:t xml:space="preserve">. Celkově </w:t>
      </w:r>
      <w:r w:rsidR="007D38CB">
        <w:rPr>
          <w:b/>
        </w:rPr>
        <w:t>tak</w:t>
      </w:r>
      <w:r w:rsidR="00730C1C">
        <w:rPr>
          <w:b/>
        </w:rPr>
        <w:t xml:space="preserve"> odvětví </w:t>
      </w:r>
      <w:r w:rsidR="00037423">
        <w:rPr>
          <w:b/>
        </w:rPr>
        <w:t xml:space="preserve">v tuzemsku </w:t>
      </w:r>
      <w:r w:rsidR="00730C1C">
        <w:rPr>
          <w:b/>
        </w:rPr>
        <w:t>zaměstn</w:t>
      </w:r>
      <w:r w:rsidR="007D38CB">
        <w:rPr>
          <w:b/>
        </w:rPr>
        <w:t>ává</w:t>
      </w:r>
      <w:r w:rsidR="00037423">
        <w:rPr>
          <w:b/>
        </w:rPr>
        <w:t xml:space="preserve"> více než</w:t>
      </w:r>
      <w:r w:rsidR="00730C1C">
        <w:rPr>
          <w:b/>
        </w:rPr>
        <w:t xml:space="preserve"> 118 000 </w:t>
      </w:r>
      <w:r w:rsidR="00967AE2">
        <w:rPr>
          <w:b/>
        </w:rPr>
        <w:t xml:space="preserve">lidí a po </w:t>
      </w:r>
      <w:r w:rsidR="001E1EDC">
        <w:rPr>
          <w:b/>
        </w:rPr>
        <w:t>při</w:t>
      </w:r>
      <w:r w:rsidR="00967AE2">
        <w:rPr>
          <w:b/>
        </w:rPr>
        <w:t xml:space="preserve">počtení zaměstnanců dalších subdodavatelů se </w:t>
      </w:r>
      <w:r w:rsidR="00EE6BB8">
        <w:rPr>
          <w:b/>
        </w:rPr>
        <w:t>číslo</w:t>
      </w:r>
      <w:r w:rsidR="00967AE2">
        <w:rPr>
          <w:b/>
        </w:rPr>
        <w:t xml:space="preserve"> šplhá až k 400 000. </w:t>
      </w:r>
      <w:r w:rsidR="00037423">
        <w:rPr>
          <w:b/>
        </w:rPr>
        <w:t>To řadí ČR v</w:t>
      </w:r>
      <w:r w:rsidR="00A26C20">
        <w:rPr>
          <w:b/>
        </w:rPr>
        <w:t xml:space="preserve"> rámci Evropy </w:t>
      </w:r>
      <w:r w:rsidR="00037423">
        <w:rPr>
          <w:b/>
        </w:rPr>
        <w:t xml:space="preserve">na druhé místo </w:t>
      </w:r>
      <w:r w:rsidR="00EE6BB8">
        <w:rPr>
          <w:b/>
        </w:rPr>
        <w:t>hned po</w:t>
      </w:r>
      <w:r w:rsidR="00A26C20">
        <w:rPr>
          <w:b/>
        </w:rPr>
        <w:t xml:space="preserve"> Německu</w:t>
      </w:r>
      <w:r w:rsidR="00EE6BB8">
        <w:rPr>
          <w:b/>
        </w:rPr>
        <w:t xml:space="preserve">. </w:t>
      </w:r>
      <w:r w:rsidR="00037423">
        <w:rPr>
          <w:b/>
        </w:rPr>
        <w:t>Č</w:t>
      </w:r>
      <w:r w:rsidR="00EE6BB8">
        <w:rPr>
          <w:b/>
        </w:rPr>
        <w:t xml:space="preserve">ím dál více firem </w:t>
      </w:r>
      <w:r w:rsidR="00037423">
        <w:rPr>
          <w:b/>
        </w:rPr>
        <w:t>proto řeší otázku dostatečně</w:t>
      </w:r>
      <w:r w:rsidR="00EE6BB8">
        <w:rPr>
          <w:b/>
        </w:rPr>
        <w:t xml:space="preserve"> kvalitního pracovního zázemí pro své zaměstnance. </w:t>
      </w:r>
      <w:r w:rsidR="00037423">
        <w:rPr>
          <w:b/>
        </w:rPr>
        <w:t>Patří mezi ně i firma</w:t>
      </w:r>
      <w:r w:rsidR="00EE6BB8">
        <w:rPr>
          <w:b/>
        </w:rPr>
        <w:t xml:space="preserve"> ENGEL Kaplice, která </w:t>
      </w:r>
      <w:r w:rsidR="00B54A66">
        <w:rPr>
          <w:b/>
        </w:rPr>
        <w:t xml:space="preserve">potřebovala vytvořit </w:t>
      </w:r>
      <w:r w:rsidR="0027148D">
        <w:rPr>
          <w:b/>
        </w:rPr>
        <w:t>dodatečné kanceláře</w:t>
      </w:r>
      <w:r w:rsidR="00B54A66">
        <w:rPr>
          <w:b/>
        </w:rPr>
        <w:t xml:space="preserve"> pro s</w:t>
      </w:r>
      <w:r w:rsidR="0027148D">
        <w:rPr>
          <w:b/>
        </w:rPr>
        <w:t>vé administrativní pracovníky. Rychlé a efektivní ř</w:t>
      </w:r>
      <w:r w:rsidR="00B54A66">
        <w:rPr>
          <w:b/>
        </w:rPr>
        <w:t>ešení na</w:t>
      </w:r>
      <w:r w:rsidR="007D38CB">
        <w:rPr>
          <w:b/>
        </w:rPr>
        <w:t>lez</w:t>
      </w:r>
      <w:r w:rsidR="00037423">
        <w:rPr>
          <w:b/>
        </w:rPr>
        <w:t xml:space="preserve">la v modulových objektech od </w:t>
      </w:r>
      <w:r w:rsidR="004B6B25">
        <w:rPr>
          <w:b/>
        </w:rPr>
        <w:t xml:space="preserve">společnosti </w:t>
      </w:r>
      <w:proofErr w:type="spellStart"/>
      <w:r w:rsidR="00B54A66">
        <w:rPr>
          <w:b/>
        </w:rPr>
        <w:t>Touax</w:t>
      </w:r>
      <w:proofErr w:type="spellEnd"/>
      <w:r w:rsidR="004B6B25">
        <w:rPr>
          <w:b/>
        </w:rPr>
        <w:t xml:space="preserve">. </w:t>
      </w:r>
    </w:p>
    <w:p w14:paraId="6BD2FCE8" w14:textId="2DA30821" w:rsidR="00B54A66" w:rsidRDefault="00B54A66" w:rsidP="00432C1A">
      <w:pPr>
        <w:spacing w:line="360" w:lineRule="auto"/>
        <w:jc w:val="both"/>
        <w:rPr>
          <w:b/>
        </w:rPr>
      </w:pPr>
    </w:p>
    <w:p w14:paraId="183D34B0" w14:textId="319D705B" w:rsidR="00B54A66" w:rsidRDefault="0027148D" w:rsidP="00432C1A">
      <w:pPr>
        <w:spacing w:line="360" w:lineRule="auto"/>
        <w:jc w:val="both"/>
      </w:pPr>
      <w:r>
        <w:t xml:space="preserve">Pro </w:t>
      </w:r>
      <w:r w:rsidR="004B6B25">
        <w:t xml:space="preserve">výstavbu </w:t>
      </w:r>
      <w:r>
        <w:t>mo</w:t>
      </w:r>
      <w:r w:rsidR="004B6B25">
        <w:t>dulovou technologií od</w:t>
      </w:r>
      <w:r w:rsidR="0079261F">
        <w:t xml:space="preserve"> </w:t>
      </w:r>
      <w:r w:rsidR="009007E7">
        <w:t xml:space="preserve">společnosti </w:t>
      </w:r>
      <w:hyperlink r:id="rId8" w:history="1">
        <w:proofErr w:type="spellStart"/>
        <w:r w:rsidR="009007E7" w:rsidRPr="009007E7">
          <w:rPr>
            <w:rStyle w:val="Hypertextovodkaz"/>
          </w:rPr>
          <w:t>Touax</w:t>
        </w:r>
        <w:proofErr w:type="spellEnd"/>
      </w:hyperlink>
      <w:r w:rsidR="00F71806">
        <w:t xml:space="preserve"> </w:t>
      </w:r>
      <w:r w:rsidR="0079261F">
        <w:t xml:space="preserve">se </w:t>
      </w:r>
      <w:r w:rsidR="00223803">
        <w:t xml:space="preserve">jihočeský </w:t>
      </w:r>
      <w:r>
        <w:t xml:space="preserve">výrobce vstřikovacích systémů </w:t>
      </w:r>
      <w:r w:rsidRPr="00E1452B">
        <w:rPr>
          <w:b/>
        </w:rPr>
        <w:t xml:space="preserve">ENGEL </w:t>
      </w:r>
      <w:r w:rsidR="00E1452B" w:rsidRPr="00E1452B">
        <w:rPr>
          <w:b/>
        </w:rPr>
        <w:t>Kaplice</w:t>
      </w:r>
      <w:r w:rsidR="00E1452B">
        <w:t xml:space="preserve"> </w:t>
      </w:r>
      <w:r>
        <w:t xml:space="preserve">rozhodl </w:t>
      </w:r>
      <w:r w:rsidR="009007E7">
        <w:t>z důvodu rostoucího</w:t>
      </w:r>
      <w:r w:rsidR="00A27C36">
        <w:t xml:space="preserve"> počt</w:t>
      </w:r>
      <w:r w:rsidR="00454CDC">
        <w:t>u nových zaměstnanců. S</w:t>
      </w:r>
      <w:r w:rsidR="00A27C36">
        <w:t> postupným rozšiřování</w:t>
      </w:r>
      <w:r w:rsidR="004B6B25">
        <w:t>m</w:t>
      </w:r>
      <w:r w:rsidR="00A27C36">
        <w:t xml:space="preserve"> jednotlivých oddělení nem</w:t>
      </w:r>
      <w:r w:rsidR="00047FA1">
        <w:t xml:space="preserve">ěl </w:t>
      </w:r>
      <w:r w:rsidR="00454CDC">
        <w:t xml:space="preserve">pro své pracovníky </w:t>
      </w:r>
      <w:r w:rsidR="00047FA1">
        <w:t xml:space="preserve">dostatek </w:t>
      </w:r>
      <w:r w:rsidR="009007E7">
        <w:t xml:space="preserve">vhodných </w:t>
      </w:r>
      <w:r w:rsidR="00047FA1">
        <w:t xml:space="preserve">prostor, </w:t>
      </w:r>
      <w:r w:rsidR="00454CDC">
        <w:t>v důsledku čehož musel přeměnit</w:t>
      </w:r>
      <w:r w:rsidR="00A27C36">
        <w:t xml:space="preserve"> původ</w:t>
      </w:r>
      <w:r w:rsidR="00454CDC">
        <w:t xml:space="preserve">ní zasedací místnosti </w:t>
      </w:r>
      <w:r w:rsidR="00A27C36">
        <w:t xml:space="preserve">v provizorní kanceláře. </w:t>
      </w:r>
      <w:r w:rsidR="00045C0D">
        <w:t>Mo</w:t>
      </w:r>
      <w:r w:rsidR="004C5AC8">
        <w:t>dulová</w:t>
      </w:r>
      <w:r w:rsidR="00045C0D">
        <w:t xml:space="preserve"> </w:t>
      </w:r>
      <w:r w:rsidR="0015337C">
        <w:t xml:space="preserve">výstavba </w:t>
      </w:r>
      <w:r w:rsidR="00045C0D">
        <w:t>umožnil</w:t>
      </w:r>
      <w:r w:rsidR="0015337C">
        <w:t>a</w:t>
      </w:r>
      <w:r w:rsidR="00454CDC">
        <w:t xml:space="preserve"> firmě ENGEL</w:t>
      </w:r>
      <w:r w:rsidR="00045C0D">
        <w:t xml:space="preserve"> </w:t>
      </w:r>
      <w:r w:rsidR="0015337C">
        <w:t>v</w:t>
      </w:r>
      <w:r w:rsidR="00454CDC">
        <w:t xml:space="preserve">elmi rychle nalézt </w:t>
      </w:r>
      <w:r w:rsidR="00045C0D">
        <w:t xml:space="preserve">flexibilní řešení </w:t>
      </w:r>
      <w:r w:rsidR="00454CDC">
        <w:t xml:space="preserve">na míru </w:t>
      </w:r>
      <w:r w:rsidR="006620F4">
        <w:t>s</w:t>
      </w:r>
      <w:r w:rsidR="00223803">
        <w:t> úměrnými náklady na</w:t>
      </w:r>
      <w:r w:rsidR="0042093D">
        <w:t> </w:t>
      </w:r>
      <w:bookmarkStart w:id="0" w:name="_GoBack"/>
      <w:bookmarkEnd w:id="0"/>
      <w:r w:rsidR="00223803">
        <w:t>pořízení a </w:t>
      </w:r>
      <w:r w:rsidR="00045C0D">
        <w:t xml:space="preserve">budoucí </w:t>
      </w:r>
      <w:r w:rsidR="006620F4">
        <w:t>provoz budov</w:t>
      </w:r>
      <w:r w:rsidR="004C5AC8">
        <w:t>.</w:t>
      </w:r>
    </w:p>
    <w:p w14:paraId="4073BE27" w14:textId="174764C1" w:rsidR="004C5AC8" w:rsidRDefault="00454CDC" w:rsidP="00432C1A">
      <w:pPr>
        <w:spacing w:line="360" w:lineRule="auto"/>
        <w:jc w:val="both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D4BEE1D" wp14:editId="67C564A7">
            <wp:simplePos x="0" y="0"/>
            <wp:positionH relativeFrom="margin">
              <wp:align>right</wp:align>
            </wp:positionH>
            <wp:positionV relativeFrom="paragraph">
              <wp:posOffset>215900</wp:posOffset>
            </wp:positionV>
            <wp:extent cx="1876425" cy="1407795"/>
            <wp:effectExtent l="0" t="0" r="9525" b="1905"/>
            <wp:wrapSquare wrapText="bothSides"/>
            <wp:docPr id="5" name="Obrázek 5" descr="I:\PR-Reality\Touax\Podklady\Engel Kaplice\2017 ENGEL Kaplice\Foto\1707 ENGEL\IMG_6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Reality\Touax\Podklady\Engel Kaplice\2017 ENGEL Kaplice\Foto\1707 ENGEL\IMG_695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6F914" w14:textId="56962E9D" w:rsidR="00A64137" w:rsidRDefault="00CD3B6D" w:rsidP="00432C1A">
      <w:pPr>
        <w:spacing w:line="360" w:lineRule="auto"/>
        <w:jc w:val="both"/>
      </w:pPr>
      <w:r>
        <w:t>Výstavba započala na jaře minulého roku a proběhl</w:t>
      </w:r>
      <w:r w:rsidR="00223803">
        <w:t>a ve třech fázích, během nichž</w:t>
      </w:r>
      <w:r>
        <w:t xml:space="preserve"> bylo postupně rozšiřováno administrativní zázemí spole</w:t>
      </w:r>
      <w:r w:rsidR="00BC2A09">
        <w:t>čno</w:t>
      </w:r>
      <w:r w:rsidR="00A669BD">
        <w:t>sti o nové kanceláře v rámci tří</w:t>
      </w:r>
      <w:r w:rsidR="00BC2A09">
        <w:t xml:space="preserve"> </w:t>
      </w:r>
      <w:r w:rsidR="00716D2E">
        <w:t>na sobě nezávislých</w:t>
      </w:r>
      <w:r w:rsidR="009007E7">
        <w:t xml:space="preserve"> modulových</w:t>
      </w:r>
      <w:r w:rsidR="00716D2E">
        <w:t xml:space="preserve"> </w:t>
      </w:r>
      <w:r w:rsidR="00BC2A09">
        <w:t>objektů</w:t>
      </w:r>
      <w:r w:rsidR="00A64137">
        <w:t xml:space="preserve"> ve firemních barvách</w:t>
      </w:r>
      <w:r>
        <w:t xml:space="preserve">. </w:t>
      </w:r>
      <w:r w:rsidR="00E8006C">
        <w:t>Stavba</w:t>
      </w:r>
      <w:r w:rsidR="00686509">
        <w:t xml:space="preserve"> jednotlivých </w:t>
      </w:r>
      <w:r w:rsidR="004B0043">
        <w:t>budov</w:t>
      </w:r>
      <w:r w:rsidR="008E5633">
        <w:t xml:space="preserve"> byla velmi rychlá: realizace každé z nich trvala pouhých 7</w:t>
      </w:r>
      <w:r w:rsidR="00686509">
        <w:t xml:space="preserve"> dní. </w:t>
      </w:r>
      <w:r w:rsidR="004B0043">
        <w:t xml:space="preserve">Cílem první etapy bylo vytvořit přechodné pracoviště do doby, než bude dostavěna nová administrativní budova společnosti. Na </w:t>
      </w:r>
      <w:r w:rsidR="00BC2A09">
        <w:t>plo</w:t>
      </w:r>
      <w:r w:rsidR="004B0043">
        <w:t>še</w:t>
      </w:r>
      <w:r w:rsidR="008E5633">
        <w:t xml:space="preserve"> 120 </w:t>
      </w:r>
      <w:r w:rsidR="00BC2A09">
        <w:t>m</w:t>
      </w:r>
      <w:r w:rsidR="00BC2A09" w:rsidRPr="00BC2A09">
        <w:rPr>
          <w:vertAlign w:val="superscript"/>
        </w:rPr>
        <w:t>2</w:t>
      </w:r>
      <w:r w:rsidR="00BC2A09">
        <w:t xml:space="preserve"> </w:t>
      </w:r>
      <w:r w:rsidR="004B0043">
        <w:t>tak vyrostla stavba tvořená osmi moduly</w:t>
      </w:r>
      <w:r w:rsidR="008E5633">
        <w:t xml:space="preserve"> </w:t>
      </w:r>
      <w:hyperlink r:id="rId10" w:history="1">
        <w:r w:rsidR="008E5633" w:rsidRPr="00A64137">
          <w:rPr>
            <w:rStyle w:val="Hypertextovodkaz"/>
          </w:rPr>
          <w:t>produktové řady Standard</w:t>
        </w:r>
      </w:hyperlink>
      <w:r w:rsidR="004B0043">
        <w:t>, kterou si firma pronajala na dva roky.</w:t>
      </w:r>
      <w:r w:rsidR="008E5633">
        <w:t xml:space="preserve"> </w:t>
      </w:r>
    </w:p>
    <w:p w14:paraId="49F4FB31" w14:textId="0241B7DE" w:rsidR="008E5633" w:rsidRPr="008E5633" w:rsidRDefault="008E5633" w:rsidP="00A669BD">
      <w:pPr>
        <w:spacing w:line="360" w:lineRule="auto"/>
        <w:ind w:left="3540" w:firstLine="708"/>
        <w:jc w:val="right"/>
      </w:pPr>
      <w:r>
        <w:rPr>
          <w:i/>
        </w:rPr>
        <w:t xml:space="preserve">Nová dvoupodlažní administrativní budova, postavená z modulů </w:t>
      </w:r>
      <w:proofErr w:type="spellStart"/>
      <w:r>
        <w:rPr>
          <w:i/>
        </w:rPr>
        <w:t>Touax</w:t>
      </w:r>
      <w:proofErr w:type="spellEnd"/>
    </w:p>
    <w:p w14:paraId="708A77FB" w14:textId="77777777" w:rsidR="008E5633" w:rsidRPr="008E5633" w:rsidRDefault="008E5633" w:rsidP="00432C1A">
      <w:pPr>
        <w:spacing w:line="360" w:lineRule="auto"/>
        <w:jc w:val="both"/>
        <w:rPr>
          <w:i/>
        </w:rPr>
      </w:pPr>
    </w:p>
    <w:p w14:paraId="7891B2A8" w14:textId="6C44DF1B" w:rsidR="00004ABB" w:rsidRDefault="008245C0" w:rsidP="00432C1A">
      <w:pPr>
        <w:spacing w:line="360" w:lineRule="auto"/>
        <w:jc w:val="both"/>
        <w:rPr>
          <w:i/>
        </w:rPr>
      </w:pPr>
      <w:r>
        <w:rPr>
          <w:i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FB51972" wp14:editId="030B047F">
            <wp:simplePos x="0" y="0"/>
            <wp:positionH relativeFrom="margin">
              <wp:align>left</wp:align>
            </wp:positionH>
            <wp:positionV relativeFrom="paragraph">
              <wp:posOffset>416560</wp:posOffset>
            </wp:positionV>
            <wp:extent cx="1905000" cy="1428750"/>
            <wp:effectExtent l="0" t="0" r="0" b="0"/>
            <wp:wrapSquare wrapText="bothSides"/>
            <wp:docPr id="4" name="Obrázek 4" descr="I:\PR-Reality\Touax\Podklady\Engel Kaplice\2017 ENGEL Kaplice\Foto\1607 ENGEL\2016 zasedaci mistnost Engel - Kaplice_in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Touax\Podklady\Engel Kaplice\2017 ENGEL Kaplice\Foto\1607 ENGEL\2016 zasedaci mistnost Engel - Kaplice_int0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0E5">
        <w:t>D</w:t>
      </w:r>
      <w:r w:rsidR="00716D2E">
        <w:t>ruhá fáze výstavby</w:t>
      </w:r>
      <w:r w:rsidR="00BE20E5">
        <w:t xml:space="preserve"> na konci roku 2016 se zaměřila na vybudování dalších</w:t>
      </w:r>
      <w:r w:rsidR="00E8006C">
        <w:t xml:space="preserve"> dvou</w:t>
      </w:r>
      <w:r w:rsidR="00BE20E5">
        <w:t xml:space="preserve"> objektů o </w:t>
      </w:r>
      <w:r w:rsidR="00371293">
        <w:t>výměře</w:t>
      </w:r>
      <w:r w:rsidR="00BE20E5">
        <w:t xml:space="preserve"> 105 m</w:t>
      </w:r>
      <w:r w:rsidR="00BE20E5" w:rsidRPr="00BE20E5">
        <w:rPr>
          <w:vertAlign w:val="superscript"/>
        </w:rPr>
        <w:t>2</w:t>
      </w:r>
      <w:r w:rsidR="00BE20E5">
        <w:t xml:space="preserve"> a 75 m</w:t>
      </w:r>
      <w:r w:rsidR="00BE20E5" w:rsidRPr="00BE20E5">
        <w:rPr>
          <w:vertAlign w:val="superscript"/>
        </w:rPr>
        <w:t>2</w:t>
      </w:r>
      <w:r w:rsidR="00BE20E5">
        <w:t xml:space="preserve">. </w:t>
      </w:r>
      <w:r w:rsidR="00686509">
        <w:t>Tyto jednopodlažní sestavy</w:t>
      </w:r>
      <w:r w:rsidR="008E5633">
        <w:t xml:space="preserve"> řady Standard</w:t>
      </w:r>
      <w:r w:rsidR="007230E3">
        <w:t>,</w:t>
      </w:r>
      <w:r w:rsidR="00686509">
        <w:t xml:space="preserve"> </w:t>
      </w:r>
      <w:r w:rsidR="00E8006C">
        <w:t>umí</w:t>
      </w:r>
      <w:r w:rsidR="007230E3">
        <w:t xml:space="preserve">stěné nedaleko skladovacích hal, </w:t>
      </w:r>
      <w:r>
        <w:t>jsou tvořeny</w:t>
      </w:r>
      <w:r w:rsidR="008E5633">
        <w:t xml:space="preserve"> sedmi, resp. </w:t>
      </w:r>
      <w:r w:rsidR="00686509">
        <w:t>pěti</w:t>
      </w:r>
      <w:r>
        <w:t xml:space="preserve"> moduly</w:t>
      </w:r>
      <w:r w:rsidR="008E5633">
        <w:t xml:space="preserve"> a </w:t>
      </w:r>
      <w:r w:rsidR="007230E3">
        <w:t>poskytují</w:t>
      </w:r>
      <w:r w:rsidR="00E8006C">
        <w:t xml:space="preserve"> </w:t>
      </w:r>
      <w:r w:rsidR="008E5633">
        <w:t>administrativní</w:t>
      </w:r>
      <w:r w:rsidR="007230E3">
        <w:t xml:space="preserve"> prostory</w:t>
      </w:r>
      <w:r w:rsidR="008E5633">
        <w:t xml:space="preserve"> včetně kanceláře s prosklenou příčkou pro vedoucí pracovníky</w:t>
      </w:r>
      <w:r w:rsidR="007230E3">
        <w:t xml:space="preserve">. Ty doplňuje </w:t>
      </w:r>
      <w:r w:rsidR="00E8006C">
        <w:t>nezbytné sociální zázemí</w:t>
      </w:r>
      <w:r w:rsidR="009007E7">
        <w:t xml:space="preserve"> s vlastní jímkou, bez nutnosti narušení místní komunikace napojením na odpadní síť.</w:t>
      </w:r>
      <w:r w:rsidR="009007E7" w:rsidDel="009007E7">
        <w:t xml:space="preserve"> </w:t>
      </w:r>
      <w:r w:rsidR="00371293">
        <w:t xml:space="preserve">Kvůli </w:t>
      </w:r>
      <w:r w:rsidR="007230E3">
        <w:t>další expanzi, spojené s</w:t>
      </w:r>
      <w:r w:rsidR="0042093D">
        <w:t> </w:t>
      </w:r>
      <w:r w:rsidR="007230E3">
        <w:t>nárůstem</w:t>
      </w:r>
      <w:r w:rsidR="00371293">
        <w:t xml:space="preserve"> počtu zaměstnanců a </w:t>
      </w:r>
      <w:r w:rsidR="007230E3">
        <w:t xml:space="preserve">s </w:t>
      </w:r>
      <w:r w:rsidR="00371293">
        <w:t>ne</w:t>
      </w:r>
      <w:r w:rsidR="007D38CB">
        <w:t>postačující</w:t>
      </w:r>
      <w:r w:rsidR="007230E3">
        <w:t xml:space="preserve"> kapacitou</w:t>
      </w:r>
      <w:r w:rsidR="00371293">
        <w:t xml:space="preserve"> rozšířené administrativní budovy</w:t>
      </w:r>
      <w:r w:rsidR="007230E3">
        <w:t>,</w:t>
      </w:r>
      <w:r w:rsidR="00047FA1">
        <w:t xml:space="preserve"> </w:t>
      </w:r>
      <w:r w:rsidR="007230E3">
        <w:t>musela firma</w:t>
      </w:r>
      <w:r w:rsidR="00A64137">
        <w:t xml:space="preserve"> ENGEL v lednu</w:t>
      </w:r>
      <w:r w:rsidR="00310DF6">
        <w:t xml:space="preserve"> letošního roku </w:t>
      </w:r>
      <w:r w:rsidR="00371293">
        <w:t>znovu</w:t>
      </w:r>
      <w:r w:rsidR="00310DF6">
        <w:t xml:space="preserve"> řešit </w:t>
      </w:r>
      <w:r w:rsidR="007230E3">
        <w:t>nedostatek prostor. R</w:t>
      </w:r>
      <w:r w:rsidR="00310DF6">
        <w:t>ozhodla se pro </w:t>
      </w:r>
      <w:r w:rsidR="008B1621">
        <w:t>na</w:t>
      </w:r>
      <w:r w:rsidR="00310DF6">
        <w:t>výšení</w:t>
      </w:r>
      <w:r w:rsidR="008B1621">
        <w:t xml:space="preserve"> </w:t>
      </w:r>
      <w:r w:rsidR="00047FA1">
        <w:t>původní</w:t>
      </w:r>
      <w:r w:rsidR="008B1621">
        <w:t>ho jednopodlažního objektu</w:t>
      </w:r>
      <w:r w:rsidR="001C2C0E">
        <w:t xml:space="preserve"> první fáze</w:t>
      </w:r>
      <w:r>
        <w:t xml:space="preserve"> na dvoupodlažní s v</w:t>
      </w:r>
      <w:r w:rsidR="001C2C0E">
        <w:t>nější schodišťovou věží</w:t>
      </w:r>
      <w:r w:rsidR="007230E3">
        <w:t>,</w:t>
      </w:r>
      <w:r w:rsidR="001C2C0E">
        <w:t xml:space="preserve"> propojující obě patra. </w:t>
      </w:r>
    </w:p>
    <w:p w14:paraId="2ED354D1" w14:textId="7B76288B" w:rsidR="008E5633" w:rsidRPr="008E5633" w:rsidRDefault="008E5633" w:rsidP="00432C1A">
      <w:pPr>
        <w:spacing w:line="360" w:lineRule="auto"/>
        <w:jc w:val="both"/>
        <w:rPr>
          <w:i/>
        </w:rPr>
      </w:pPr>
      <w:r>
        <w:rPr>
          <w:i/>
        </w:rPr>
        <w:t xml:space="preserve">Zasedací místnost v administrativní budově ENGEL Kaplice </w:t>
      </w:r>
      <w:r w:rsidR="00BC2CAA">
        <w:rPr>
          <w:i/>
        </w:rPr>
        <w:t xml:space="preserve">postavená </w:t>
      </w:r>
      <w:r>
        <w:rPr>
          <w:i/>
        </w:rPr>
        <w:t>modulovou technologií</w:t>
      </w:r>
    </w:p>
    <w:p w14:paraId="2FF90721" w14:textId="7F93473D" w:rsidR="0063752A" w:rsidRDefault="0063752A" w:rsidP="00432C1A">
      <w:pPr>
        <w:spacing w:line="360" w:lineRule="auto"/>
        <w:jc w:val="both"/>
      </w:pPr>
      <w:r>
        <w:lastRenderedPageBreak/>
        <w:t>„</w:t>
      </w:r>
      <w:r>
        <w:rPr>
          <w:i/>
        </w:rPr>
        <w:t xml:space="preserve">Modulové stavby </w:t>
      </w:r>
      <w:proofErr w:type="spellStart"/>
      <w:r>
        <w:rPr>
          <w:i/>
        </w:rPr>
        <w:t>Touax</w:t>
      </w:r>
      <w:proofErr w:type="spellEnd"/>
      <w:r>
        <w:rPr>
          <w:i/>
        </w:rPr>
        <w:t xml:space="preserve"> jsou vhodným a rychlým řešením v situacích, kdy se firmy a jiné subjekty potýkají s nedostatkem administrativních, ubytovacích či průmyslových prostor a potřebují kvalitní řešení v krátkém čase. Vedle rychlosti výstavby je výhodou i možnost variabilně měnit dispozice, či pomocí modulů dodatečně rozšířit daný objekt o další plochy, jako v případě kancelářské budovy ENGEL Kaplice. Lze se tak flexibilně přizpůsobovat měnící se situaci na trhu a aktuálním požadavkům,“ </w:t>
      </w:r>
      <w:r>
        <w:t xml:space="preserve">uvádí marketingový a exportní ředitel společnosti </w:t>
      </w:r>
      <w:proofErr w:type="spellStart"/>
      <w:r>
        <w:t>Touax</w:t>
      </w:r>
      <w:proofErr w:type="spellEnd"/>
      <w:r>
        <w:t xml:space="preserve"> Jan Petr.</w:t>
      </w:r>
    </w:p>
    <w:p w14:paraId="1A943439" w14:textId="77777777" w:rsidR="0063752A" w:rsidRDefault="0063752A" w:rsidP="00432C1A">
      <w:pPr>
        <w:spacing w:line="360" w:lineRule="auto"/>
        <w:jc w:val="both"/>
      </w:pPr>
    </w:p>
    <w:p w14:paraId="6CF9C2CF" w14:textId="536530C2" w:rsidR="00223803" w:rsidRPr="00BC2CAA" w:rsidRDefault="00181FC2" w:rsidP="00432C1A">
      <w:pPr>
        <w:spacing w:line="360" w:lineRule="auto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8FA6B" wp14:editId="67F79C64">
                <wp:simplePos x="0" y="0"/>
                <wp:positionH relativeFrom="margin">
                  <wp:align>right</wp:align>
                </wp:positionH>
                <wp:positionV relativeFrom="paragraph">
                  <wp:posOffset>2209165</wp:posOffset>
                </wp:positionV>
                <wp:extent cx="2198370" cy="635"/>
                <wp:effectExtent l="0" t="0" r="0" b="0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3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3C7E8F" w14:textId="2F3A71AB" w:rsidR="007927EE" w:rsidRPr="007927EE" w:rsidRDefault="007927EE" w:rsidP="00D86AEA">
                            <w:pPr>
                              <w:pStyle w:val="Titulek"/>
                              <w:jc w:val="right"/>
                              <w:rPr>
                                <w:noProof/>
                                <w:color w:val="auto"/>
                                <w:sz w:val="22"/>
                                <w:szCs w:val="20"/>
                              </w:rPr>
                            </w:pPr>
                            <w:r w:rsidRPr="007927EE">
                              <w:rPr>
                                <w:color w:val="auto"/>
                                <w:sz w:val="20"/>
                              </w:rPr>
                              <w:t>Ubytovací zařízení v Mladé Boleslavi postavené z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> </w:t>
                            </w:r>
                            <w:r w:rsidRPr="007927EE">
                              <w:rPr>
                                <w:color w:val="auto"/>
                                <w:sz w:val="20"/>
                              </w:rPr>
                              <w:t xml:space="preserve">modelů </w:t>
                            </w:r>
                            <w:proofErr w:type="spellStart"/>
                            <w:r w:rsidRPr="007927EE">
                              <w:rPr>
                                <w:color w:val="auto"/>
                                <w:sz w:val="20"/>
                              </w:rPr>
                              <w:t>Touax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38FA6B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121.9pt;margin-top:173.95pt;width:173.1pt;height:.0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" stroked="f">
                <v:textbox style="mso-fit-shape-to-text:t" inset="0,0,0,0">
                  <w:txbxContent>
                    <w:p w14:paraId="133C7E8F" w14:textId="2F3A71AB" w:rsidR="007927EE" w:rsidRPr="007927EE" w:rsidRDefault="007927EE" w:rsidP="00D86AEA">
                      <w:pPr>
                        <w:pStyle w:val="Titulek"/>
                        <w:jc w:val="right"/>
                        <w:rPr>
                          <w:noProof/>
                          <w:color w:val="auto"/>
                          <w:sz w:val="22"/>
                          <w:szCs w:val="20"/>
                        </w:rPr>
                      </w:pPr>
                      <w:r w:rsidRPr="007927EE">
                        <w:rPr>
                          <w:color w:val="auto"/>
                          <w:sz w:val="20"/>
                        </w:rPr>
                        <w:t>Ubytovací zařízení v Mladé Boleslavi postavené z</w:t>
                      </w:r>
                      <w:r>
                        <w:rPr>
                          <w:color w:val="auto"/>
                          <w:sz w:val="20"/>
                        </w:rPr>
                        <w:t> </w:t>
                      </w:r>
                      <w:r w:rsidRPr="007927EE">
                        <w:rPr>
                          <w:color w:val="auto"/>
                          <w:sz w:val="20"/>
                        </w:rPr>
                        <w:t xml:space="preserve">modelů </w:t>
                      </w:r>
                      <w:proofErr w:type="spellStart"/>
                      <w:r w:rsidRPr="007927EE">
                        <w:rPr>
                          <w:color w:val="auto"/>
                          <w:sz w:val="20"/>
                        </w:rPr>
                        <w:t>Touax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07E7" w:rsidRPr="009007E7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F43F20E" wp14:editId="3C1C0C36">
            <wp:simplePos x="0" y="0"/>
            <wp:positionH relativeFrom="margin">
              <wp:align>right</wp:align>
            </wp:positionH>
            <wp:positionV relativeFrom="paragraph">
              <wp:posOffset>494665</wp:posOffset>
            </wp:positionV>
            <wp:extent cx="2200275" cy="1628775"/>
            <wp:effectExtent l="0" t="0" r="9525" b="9525"/>
            <wp:wrapSquare wrapText="bothSides"/>
            <wp:docPr id="3" name="Obrázek 3" descr="C:\Users\katerina.lankova\Desktop\Libert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ina.lankova\Desktop\Liberty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ABB">
        <w:t xml:space="preserve">ENGEL Kaplice není jediným zaměstnavatelem, který </w:t>
      </w:r>
      <w:r w:rsidR="00170CF0">
        <w:t xml:space="preserve">řeší </w:t>
      </w:r>
      <w:r w:rsidR="00223803">
        <w:t xml:space="preserve">prostory pro </w:t>
      </w:r>
      <w:r w:rsidR="00004ABB">
        <w:t>rostoucí</w:t>
      </w:r>
      <w:r w:rsidR="004B0754">
        <w:t xml:space="preserve"> poč</w:t>
      </w:r>
      <w:r w:rsidR="00223803">
        <w:t>et</w:t>
      </w:r>
      <w:r w:rsidR="00004ABB">
        <w:t xml:space="preserve"> nově příchozích pracovníků. </w:t>
      </w:r>
      <w:r w:rsidR="007230E3">
        <w:t>V mladoboleslavském regionu – centru českého automobilového průmyslu – se ř</w:t>
      </w:r>
      <w:r w:rsidR="007719B3">
        <w:t xml:space="preserve">ada výrobců a subdodavatelů </w:t>
      </w:r>
      <w:r w:rsidR="007230E3">
        <w:t>potýká</w:t>
      </w:r>
      <w:r w:rsidR="007719B3">
        <w:t xml:space="preserve"> s</w:t>
      </w:r>
      <w:r w:rsidR="007230E3">
        <w:t> </w:t>
      </w:r>
      <w:r w:rsidR="007719B3">
        <w:t>otázkou</w:t>
      </w:r>
      <w:r w:rsidR="007230E3">
        <w:t>,</w:t>
      </w:r>
      <w:r w:rsidR="00223803">
        <w:t xml:space="preserve"> jak zaměstnancům zajistit ubytování</w:t>
      </w:r>
      <w:r w:rsidR="007719B3">
        <w:t xml:space="preserve">. </w:t>
      </w:r>
      <w:r w:rsidR="00223803">
        <w:t xml:space="preserve">Příkladem </w:t>
      </w:r>
      <w:r w:rsidR="00170CF0">
        <w:t>rychlé</w:t>
      </w:r>
      <w:r w:rsidR="00223803">
        <w:t>ho</w:t>
      </w:r>
      <w:r w:rsidR="00170CF0">
        <w:t>, flexibilní</w:t>
      </w:r>
      <w:r w:rsidR="00223803">
        <w:t>ho</w:t>
      </w:r>
      <w:r w:rsidR="00170CF0">
        <w:t xml:space="preserve"> a</w:t>
      </w:r>
      <w:r w:rsidR="007927EE">
        <w:t> </w:t>
      </w:r>
      <w:r w:rsidR="00170CF0">
        <w:t xml:space="preserve">cenově </w:t>
      </w:r>
      <w:r w:rsidR="00BC2CAA">
        <w:t xml:space="preserve">přijatelného </w:t>
      </w:r>
      <w:r w:rsidR="00170CF0">
        <w:t>řešení</w:t>
      </w:r>
      <w:r w:rsidR="00223803">
        <w:t xml:space="preserve"> může být rovněž modulová technologie od</w:t>
      </w:r>
      <w:r w:rsidR="007927EE">
        <w:t> </w:t>
      </w:r>
      <w:r w:rsidR="009007E7">
        <w:t xml:space="preserve">společnosti </w:t>
      </w:r>
      <w:proofErr w:type="spellStart"/>
      <w:r w:rsidR="00223803">
        <w:t>Touax</w:t>
      </w:r>
      <w:proofErr w:type="spellEnd"/>
      <w:r w:rsidR="00223803">
        <w:t xml:space="preserve">. </w:t>
      </w:r>
      <w:r w:rsidR="00BC2CAA" w:rsidRPr="00BC2CAA">
        <w:t xml:space="preserve">Díky ní mohl poskytovatel krátkodobého a dlouhodobého ubytování </w:t>
      </w:r>
      <w:r w:rsidR="00BC2CAA" w:rsidRPr="00BC2CAA">
        <w:rPr>
          <w:b/>
        </w:rPr>
        <w:t>LIBERTY MB</w:t>
      </w:r>
      <w:r w:rsidR="00BC2CAA" w:rsidRPr="00BC2CAA">
        <w:t xml:space="preserve"> rychle reagovat na zvýšenou poptávku. Za pouhé tři měsíce vzniklo 33 dvoulůžkových pokojů se sociálním zázemím a restaurací o</w:t>
      </w:r>
      <w:r w:rsidR="007C05EE">
        <w:t> </w:t>
      </w:r>
      <w:r w:rsidR="00BC2CAA" w:rsidRPr="00BC2CAA">
        <w:t xml:space="preserve">celkové podlahové ploše </w:t>
      </w:r>
      <w:r w:rsidR="00BC2CAA" w:rsidRPr="00181FC2">
        <w:t>1</w:t>
      </w:r>
      <w:r w:rsidR="007C05EE">
        <w:t xml:space="preserve"> </w:t>
      </w:r>
      <w:r w:rsidR="00BC2CAA" w:rsidRPr="00181FC2">
        <w:t xml:space="preserve">195 m² - </w:t>
      </w:r>
      <w:r w:rsidR="00BC2CAA" w:rsidRPr="00BC2CAA">
        <w:t xml:space="preserve">ve vysoké kvalitě </w:t>
      </w:r>
      <w:hyperlink r:id="rId13" w:history="1">
        <w:r w:rsidR="00BC2CAA" w:rsidRPr="00BC2CAA">
          <w:rPr>
            <w:rStyle w:val="Hypertextovodkaz"/>
          </w:rPr>
          <w:t>produktové řady Performance</w:t>
        </w:r>
      </w:hyperlink>
      <w:r w:rsidR="00BC2CAA" w:rsidRPr="00BC2CAA">
        <w:t xml:space="preserve"> v energeticky šetrném standardu. Navíc, bude-li v budoucnu třeba, nabízí modulové řešení možnost s</w:t>
      </w:r>
      <w:r w:rsidR="00BC2CAA" w:rsidRPr="00181FC2">
        <w:t>nadného rozšíření nebo změn</w:t>
      </w:r>
      <w:r w:rsidR="007C05EE">
        <w:t>y</w:t>
      </w:r>
      <w:r w:rsidR="00BC2CAA" w:rsidRPr="00181FC2">
        <w:t xml:space="preserve"> dispozic objektu.</w:t>
      </w:r>
      <w:r w:rsidR="00BC2CAA" w:rsidRPr="009007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47C230F" w14:textId="5F8383D3" w:rsidR="00223803" w:rsidRDefault="00223803" w:rsidP="00432C1A">
      <w:pPr>
        <w:spacing w:line="360" w:lineRule="auto"/>
        <w:jc w:val="both"/>
      </w:pPr>
    </w:p>
    <w:p w14:paraId="4CC954BC" w14:textId="77777777" w:rsidR="0063752A" w:rsidRDefault="0063752A" w:rsidP="00432C1A">
      <w:pPr>
        <w:spacing w:line="360" w:lineRule="auto"/>
        <w:jc w:val="both"/>
      </w:pPr>
    </w:p>
    <w:p w14:paraId="5FF0900B" w14:textId="55FBE761" w:rsidR="007D38CB" w:rsidRDefault="007D38CB" w:rsidP="00432C1A">
      <w:pPr>
        <w:spacing w:line="360" w:lineRule="auto"/>
        <w:jc w:val="both"/>
      </w:pPr>
    </w:p>
    <w:p w14:paraId="18D3B811" w14:textId="77777777" w:rsidR="00FB05C8" w:rsidRDefault="00FB05C8" w:rsidP="00FB05C8">
      <w:pPr>
        <w:spacing w:line="360" w:lineRule="auto"/>
        <w:jc w:val="both"/>
        <w:rPr>
          <w:b/>
          <w:noProof/>
          <w:lang w:eastAsia="cs-CZ"/>
        </w:rPr>
      </w:pPr>
    </w:p>
    <w:p w14:paraId="086FBFC5" w14:textId="593B9BFE" w:rsidR="00457BDD" w:rsidRPr="00457BDD" w:rsidRDefault="00457BDD" w:rsidP="005E1207">
      <w:pPr>
        <w:spacing w:after="200" w:line="360" w:lineRule="auto"/>
        <w:jc w:val="both"/>
      </w:pPr>
    </w:p>
    <w:p w14:paraId="61981661" w14:textId="77777777" w:rsidR="0085317B" w:rsidRPr="00763369" w:rsidRDefault="0085317B" w:rsidP="0085317B">
      <w:pPr>
        <w:spacing w:line="360" w:lineRule="auto"/>
        <w:ind w:left="360" w:right="279"/>
        <w:jc w:val="both"/>
        <w:outlineLvl w:val="0"/>
      </w:pPr>
      <w:r>
        <w:t>*</w:t>
      </w:r>
      <w:r w:rsidRPr="00BB3E78">
        <w:t xml:space="preserve">** </w:t>
      </w:r>
    </w:p>
    <w:p w14:paraId="229F699F" w14:textId="77777777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Touax</w:t>
      </w:r>
      <w:proofErr w:type="spellEnd"/>
      <w:r w:rsidRPr="00173FF5">
        <w:rPr>
          <w:b/>
          <w:sz w:val="18"/>
          <w:szCs w:val="18"/>
        </w:rPr>
        <w:t xml:space="preserve"> s.r.o.</w:t>
      </w:r>
      <w:r>
        <w:rPr>
          <w:sz w:val="18"/>
          <w:szCs w:val="18"/>
        </w:rPr>
        <w:t xml:space="preserve"> je </w:t>
      </w:r>
      <w:r w:rsidRPr="008132A0">
        <w:rPr>
          <w:sz w:val="18"/>
          <w:szCs w:val="18"/>
        </w:rPr>
        <w:t>dceř</w:t>
      </w:r>
      <w:r>
        <w:rPr>
          <w:sz w:val="18"/>
          <w:szCs w:val="18"/>
        </w:rPr>
        <w:t xml:space="preserve">inou společností Divize modulových staveb francouzské skupiny </w:t>
      </w:r>
      <w:proofErr w:type="spellStart"/>
      <w:r>
        <w:rPr>
          <w:sz w:val="18"/>
          <w:szCs w:val="18"/>
        </w:rPr>
        <w:t>Touax</w:t>
      </w:r>
      <w:proofErr w:type="spellEnd"/>
      <w:r w:rsidRPr="008132A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která patří mezi přední evropské firmy na </w:t>
      </w:r>
      <w:r w:rsidRPr="008132A0">
        <w:rPr>
          <w:sz w:val="18"/>
          <w:szCs w:val="18"/>
        </w:rPr>
        <w:t xml:space="preserve">trhu </w:t>
      </w:r>
      <w:r>
        <w:rPr>
          <w:sz w:val="18"/>
          <w:szCs w:val="18"/>
        </w:rPr>
        <w:t xml:space="preserve">modulových staveb. Specializuje se </w:t>
      </w:r>
      <w:r w:rsidRPr="008132A0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projektování, průmyslovou výrobu a </w:t>
      </w:r>
      <w:r w:rsidRPr="008132A0">
        <w:rPr>
          <w:sz w:val="18"/>
          <w:szCs w:val="18"/>
        </w:rPr>
        <w:t xml:space="preserve">stavbu </w:t>
      </w:r>
      <w:r>
        <w:rPr>
          <w:sz w:val="18"/>
          <w:szCs w:val="18"/>
        </w:rPr>
        <w:t xml:space="preserve">dočasných nebo trvalých </w:t>
      </w:r>
      <w:r w:rsidRPr="008132A0">
        <w:rPr>
          <w:sz w:val="18"/>
          <w:szCs w:val="18"/>
        </w:rPr>
        <w:t>objektů stav</w:t>
      </w:r>
      <w:r>
        <w:rPr>
          <w:sz w:val="18"/>
          <w:szCs w:val="18"/>
        </w:rPr>
        <w:t xml:space="preserve">ebnicovým systémem modulů. </w:t>
      </w:r>
      <w:r w:rsidRPr="00750CDB">
        <w:rPr>
          <w:sz w:val="18"/>
          <w:szCs w:val="18"/>
        </w:rPr>
        <w:t xml:space="preserve">V České republice má v Supíkovicích </w:t>
      </w:r>
      <w:r>
        <w:rPr>
          <w:sz w:val="18"/>
          <w:szCs w:val="18"/>
        </w:rPr>
        <w:t>hlavní výrobní závod a vývojové oddělení pro celou divizi</w:t>
      </w:r>
      <w:r w:rsidRPr="00750C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V tuzemsku působí již od roku </w:t>
      </w:r>
      <w:smartTag w:uri="urn:schemas-microsoft-com:office:smarttags" w:element="metricconverter">
        <w:smartTagPr>
          <w:attr w:name="ProductID" w:val="1991 a"/>
        </w:smartTagPr>
        <w:r>
          <w:rPr>
            <w:sz w:val="18"/>
            <w:szCs w:val="18"/>
          </w:rPr>
          <w:t>1991 a</w:t>
        </w:r>
      </w:smartTag>
      <w:r>
        <w:rPr>
          <w:sz w:val="18"/>
          <w:szCs w:val="18"/>
        </w:rPr>
        <w:t xml:space="preserve"> těží z</w:t>
      </w:r>
      <w:r w:rsidRPr="009340C0">
        <w:rPr>
          <w:sz w:val="18"/>
          <w:szCs w:val="18"/>
        </w:rPr>
        <w:t xml:space="preserve"> </w:t>
      </w:r>
      <w:r>
        <w:rPr>
          <w:sz w:val="18"/>
          <w:szCs w:val="18"/>
        </w:rPr>
        <w:t>více než čtyřicetileté zkušenosti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celé skupiny </w:t>
      </w:r>
      <w:proofErr w:type="spellStart"/>
      <w:r>
        <w:rPr>
          <w:sz w:val="18"/>
          <w:szCs w:val="18"/>
        </w:rPr>
        <w:t>Touax</w:t>
      </w:r>
      <w:proofErr w:type="spellEnd"/>
      <w:r>
        <w:rPr>
          <w:sz w:val="18"/>
          <w:szCs w:val="18"/>
        </w:rPr>
        <w:t>, zejména z modulových trhů Evropské unie.</w:t>
      </w:r>
    </w:p>
    <w:p w14:paraId="58A3BF31" w14:textId="77777777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</w:p>
    <w:p w14:paraId="1CEAB11D" w14:textId="77777777" w:rsidR="0085317B" w:rsidRPr="0003266D" w:rsidRDefault="0085317B" w:rsidP="0085317B">
      <w:pPr>
        <w:pStyle w:val="Normlnweb"/>
        <w:spacing w:before="0" w:beforeAutospacing="0" w:after="0" w:afterAutospacing="0" w:line="360" w:lineRule="auto"/>
        <w:ind w:left="357" w:right="284"/>
        <w:jc w:val="both"/>
        <w:rPr>
          <w:rFonts w:ascii="Arial" w:hAnsi="Arial" w:cs="Arial"/>
          <w:sz w:val="18"/>
          <w:szCs w:val="18"/>
        </w:rPr>
      </w:pPr>
      <w:r w:rsidRPr="0003266D">
        <w:rPr>
          <w:rFonts w:ascii="Arial" w:hAnsi="Arial" w:cs="Arial"/>
          <w:sz w:val="18"/>
          <w:szCs w:val="18"/>
        </w:rPr>
        <w:t xml:space="preserve">Skupina </w:t>
      </w:r>
      <w:proofErr w:type="spellStart"/>
      <w:r w:rsidRPr="0003266D">
        <w:rPr>
          <w:rFonts w:ascii="Arial" w:hAnsi="Arial" w:cs="Arial"/>
          <w:b/>
          <w:sz w:val="18"/>
          <w:szCs w:val="18"/>
        </w:rPr>
        <w:t>Touax</w:t>
      </w:r>
      <w:proofErr w:type="spellEnd"/>
      <w:r w:rsidRPr="0003266D">
        <w:rPr>
          <w:rFonts w:ascii="Arial" w:hAnsi="Arial" w:cs="Arial"/>
          <w:sz w:val="18"/>
          <w:szCs w:val="18"/>
        </w:rPr>
        <w:t xml:space="preserve">, která byla založena již za Napoleona III. v roce 1853, se specializuje na operativní leasing a prodej námořních kontejnerů, nákladních železničních vagónů, nákladních říčních člunů a modulových objektů. Denně </w:t>
      </w:r>
      <w:r w:rsidRPr="005315B1">
        <w:rPr>
          <w:rFonts w:ascii="Arial" w:hAnsi="Arial" w:cs="Arial"/>
          <w:sz w:val="18"/>
          <w:szCs w:val="18"/>
        </w:rPr>
        <w:t>pronajímá tato hmotná aktiva více než 5000 zákazníků</w:t>
      </w:r>
      <w:r>
        <w:rPr>
          <w:rFonts w:ascii="Arial" w:hAnsi="Arial" w:cs="Arial"/>
          <w:sz w:val="18"/>
          <w:szCs w:val="18"/>
        </w:rPr>
        <w:t>m</w:t>
      </w:r>
      <w:r w:rsidRPr="005315B1">
        <w:rPr>
          <w:rFonts w:ascii="Arial" w:hAnsi="Arial" w:cs="Arial"/>
          <w:sz w:val="18"/>
          <w:szCs w:val="18"/>
        </w:rPr>
        <w:t xml:space="preserve"> po celém světě, a to jak na vlastní účet, tak z pověření investorů. Správa aktiv v hodnotě více než 2 miliardy dolarů řadí skupinu TOUAX mezi vůdčí evropské společnosti na daném trhu.</w:t>
      </w:r>
    </w:p>
    <w:p w14:paraId="7299781A" w14:textId="77777777" w:rsidR="0085317B" w:rsidRPr="005315B1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5315B1">
        <w:rPr>
          <w:sz w:val="18"/>
          <w:szCs w:val="18"/>
        </w:rPr>
        <w:t xml:space="preserve">Společnost </w:t>
      </w:r>
      <w:proofErr w:type="spellStart"/>
      <w:r w:rsidRPr="005315B1">
        <w:rPr>
          <w:sz w:val="18"/>
          <w:szCs w:val="18"/>
        </w:rPr>
        <w:t>Touax</w:t>
      </w:r>
      <w:proofErr w:type="spellEnd"/>
      <w:r w:rsidRPr="005315B1">
        <w:rPr>
          <w:sz w:val="18"/>
          <w:szCs w:val="18"/>
        </w:rPr>
        <w:t xml:space="preserve"> je</w:t>
      </w:r>
      <w:r w:rsidRPr="005315B1">
        <w:rPr>
          <w:b/>
          <w:sz w:val="18"/>
          <w:szCs w:val="18"/>
        </w:rPr>
        <w:t xml:space="preserve"> </w:t>
      </w:r>
      <w:r w:rsidRPr="005315B1">
        <w:rPr>
          <w:iCs/>
          <w:sz w:val="18"/>
          <w:szCs w:val="18"/>
        </w:rPr>
        <w:t xml:space="preserve">kótovaná na pařížské burze NYSE EURONEXT – </w:t>
      </w:r>
      <w:proofErr w:type="spellStart"/>
      <w:r w:rsidRPr="005315B1">
        <w:rPr>
          <w:iCs/>
          <w:sz w:val="18"/>
          <w:szCs w:val="18"/>
        </w:rPr>
        <w:t>Euronext</w:t>
      </w:r>
      <w:proofErr w:type="spellEnd"/>
      <w:r w:rsidRPr="005315B1">
        <w:rPr>
          <w:iCs/>
          <w:sz w:val="18"/>
          <w:szCs w:val="18"/>
        </w:rPr>
        <w:t xml:space="preserve"> Paris </w:t>
      </w:r>
      <w:proofErr w:type="spellStart"/>
      <w:r w:rsidRPr="005315B1">
        <w:rPr>
          <w:iCs/>
          <w:sz w:val="18"/>
          <w:szCs w:val="18"/>
        </w:rPr>
        <w:t>Compartment</w:t>
      </w:r>
      <w:proofErr w:type="spellEnd"/>
      <w:r w:rsidRPr="005315B1">
        <w:rPr>
          <w:iCs/>
          <w:sz w:val="18"/>
          <w:szCs w:val="18"/>
        </w:rPr>
        <w:t xml:space="preserve"> C (kód ISIN FR0000033003) a je součástí indexů CAC®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CAC® </w:t>
      </w:r>
      <w:proofErr w:type="spellStart"/>
      <w:r w:rsidRPr="005315B1">
        <w:rPr>
          <w:iCs/>
          <w:sz w:val="18"/>
          <w:szCs w:val="18"/>
        </w:rPr>
        <w:t>Mid</w:t>
      </w:r>
      <w:proofErr w:type="spellEnd"/>
      <w:r w:rsidRPr="005315B1">
        <w:rPr>
          <w:iCs/>
          <w:sz w:val="18"/>
          <w:szCs w:val="18"/>
        </w:rPr>
        <w:t xml:space="preserve"> &amp;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SRD Long-</w:t>
      </w:r>
      <w:proofErr w:type="spellStart"/>
      <w:r w:rsidRPr="005315B1">
        <w:rPr>
          <w:iCs/>
          <w:sz w:val="18"/>
          <w:szCs w:val="18"/>
        </w:rPr>
        <w:t>only</w:t>
      </w:r>
      <w:proofErr w:type="spellEnd"/>
      <w:r w:rsidRPr="005315B1">
        <w:rPr>
          <w:iCs/>
          <w:sz w:val="18"/>
          <w:szCs w:val="18"/>
        </w:rPr>
        <w:t>.</w:t>
      </w:r>
    </w:p>
    <w:p w14:paraId="04A18418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43554FEE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b/>
          <w:sz w:val="18"/>
          <w:szCs w:val="18"/>
        </w:rPr>
        <w:t>Kontaktní osob</w:t>
      </w:r>
      <w:r>
        <w:rPr>
          <w:b/>
          <w:sz w:val="18"/>
          <w:szCs w:val="18"/>
        </w:rPr>
        <w:t>y</w:t>
      </w:r>
      <w:r w:rsidRPr="00763369">
        <w:rPr>
          <w:sz w:val="18"/>
          <w:szCs w:val="18"/>
        </w:rPr>
        <w:t>:</w:t>
      </w:r>
    </w:p>
    <w:p w14:paraId="3AE834AE" w14:textId="77777777" w:rsidR="0085317B" w:rsidRPr="00750CDB" w:rsidRDefault="0085317B" w:rsidP="0085317B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  <w:proofErr w:type="spellStart"/>
      <w:r w:rsidRPr="00750CDB">
        <w:rPr>
          <w:b/>
          <w:sz w:val="18"/>
          <w:szCs w:val="18"/>
        </w:rPr>
        <w:t>Touax</w:t>
      </w:r>
      <w:proofErr w:type="spellEnd"/>
      <w:r w:rsidRPr="00750CDB">
        <w:rPr>
          <w:b/>
          <w:sz w:val="18"/>
          <w:szCs w:val="18"/>
        </w:rPr>
        <w:t xml:space="preserve"> s.r.o.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Crest</w:t>
      </w:r>
      <w:proofErr w:type="spellEnd"/>
      <w:r>
        <w:rPr>
          <w:b/>
          <w:sz w:val="18"/>
          <w:szCs w:val="18"/>
        </w:rPr>
        <w:t xml:space="preserve"> Communications a.s.</w:t>
      </w:r>
    </w:p>
    <w:p w14:paraId="7939BB2B" w14:textId="215F582B" w:rsidR="0085317B" w:rsidRPr="00763369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Jan Petr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0A6C">
        <w:rPr>
          <w:sz w:val="18"/>
          <w:szCs w:val="18"/>
        </w:rPr>
        <w:t>Marcela Kukaňová</w:t>
      </w:r>
    </w:p>
    <w:p w14:paraId="36CE5729" w14:textId="4E1DCC11" w:rsidR="0085317B" w:rsidRPr="00763369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Tel: +420 724 214</w:t>
      </w:r>
      <w:r>
        <w:rPr>
          <w:sz w:val="18"/>
          <w:szCs w:val="18"/>
        </w:rPr>
        <w:t> </w:t>
      </w:r>
      <w:r w:rsidRPr="00763369">
        <w:rPr>
          <w:sz w:val="18"/>
          <w:szCs w:val="18"/>
        </w:rPr>
        <w:t>347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63369">
        <w:rPr>
          <w:sz w:val="18"/>
          <w:szCs w:val="18"/>
        </w:rPr>
        <w:t>Tel: +420</w:t>
      </w:r>
      <w:r w:rsidR="000D2761">
        <w:rPr>
          <w:sz w:val="18"/>
          <w:szCs w:val="18"/>
        </w:rPr>
        <w:t> </w:t>
      </w:r>
      <w:r w:rsidR="00DF0A6C">
        <w:rPr>
          <w:color w:val="000000"/>
          <w:lang w:eastAsia="cs-CZ"/>
        </w:rPr>
        <w:t>731 613</w:t>
      </w:r>
      <w:r w:rsidR="007C05EE">
        <w:rPr>
          <w:color w:val="000000"/>
          <w:lang w:eastAsia="cs-CZ"/>
        </w:rPr>
        <w:t> </w:t>
      </w:r>
      <w:r w:rsidR="00DF0A6C">
        <w:rPr>
          <w:color w:val="000000"/>
          <w:lang w:eastAsia="cs-CZ"/>
        </w:rPr>
        <w:t>618</w:t>
      </w:r>
    </w:p>
    <w:p w14:paraId="0651BD64" w14:textId="259C49B2" w:rsidR="005223A3" w:rsidRPr="001B7CBE" w:rsidRDefault="0085317B" w:rsidP="00181FC2">
      <w:pPr>
        <w:ind w:firstLine="357"/>
      </w:pPr>
      <w:r w:rsidRPr="00763369">
        <w:rPr>
          <w:sz w:val="18"/>
          <w:szCs w:val="18"/>
        </w:rPr>
        <w:t xml:space="preserve">E-mail: </w:t>
      </w:r>
      <w:hyperlink r:id="rId14" w:history="1">
        <w:r w:rsidRPr="00763369">
          <w:rPr>
            <w:rStyle w:val="Hypertextovodkaz"/>
            <w:sz w:val="18"/>
            <w:szCs w:val="18"/>
          </w:rPr>
          <w:t>jan.petr@touax.cz</w:t>
        </w:r>
      </w:hyperlink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63369">
        <w:rPr>
          <w:sz w:val="18"/>
          <w:szCs w:val="18"/>
        </w:rPr>
        <w:t>E-mail</w:t>
      </w:r>
      <w:r>
        <w:rPr>
          <w:sz w:val="18"/>
          <w:szCs w:val="18"/>
        </w:rPr>
        <w:t>:</w:t>
      </w:r>
      <w:r w:rsidR="005E0531">
        <w:rPr>
          <w:sz w:val="18"/>
          <w:szCs w:val="18"/>
        </w:rPr>
        <w:t xml:space="preserve"> </w:t>
      </w:r>
      <w:hyperlink r:id="rId15" w:history="1">
        <w:r w:rsidR="00A669BD" w:rsidRPr="009C6249">
          <w:rPr>
            <w:rStyle w:val="Hypertextovodkaz"/>
          </w:rPr>
          <w:t>marcela.kukanova</w:t>
        </w:r>
        <w:r w:rsidR="00A669BD" w:rsidRPr="009C6249">
          <w:rPr>
            <w:rStyle w:val="Hypertextovodkaz"/>
            <w:sz w:val="18"/>
            <w:szCs w:val="18"/>
          </w:rPr>
          <w:t>@crestcom.cz</w:t>
        </w:r>
      </w:hyperlink>
    </w:p>
    <w:sectPr w:rsidR="005223A3" w:rsidRPr="001B7CBE" w:rsidSect="000D67AA">
      <w:headerReference w:type="default" r:id="rId16"/>
      <w:footerReference w:type="default" r:id="rId17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3A649" w14:textId="77777777" w:rsidR="00C217F6" w:rsidRDefault="00C217F6" w:rsidP="00EE3EA8">
      <w:r>
        <w:separator/>
      </w:r>
    </w:p>
  </w:endnote>
  <w:endnote w:type="continuationSeparator" w:id="0">
    <w:p w14:paraId="308ABF2E" w14:textId="77777777" w:rsidR="00C217F6" w:rsidRDefault="00C217F6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BFAB5" w14:textId="77777777" w:rsidR="00B05F51" w:rsidRPr="000D67AA" w:rsidRDefault="00E92FD1" w:rsidP="00EE3EA8">
    <w:pPr>
      <w:pStyle w:val="Zpat"/>
      <w:tabs>
        <w:tab w:val="clear" w:pos="9072"/>
        <w:tab w:val="right" w:pos="9540"/>
      </w:tabs>
      <w:spacing w:after="20"/>
      <w:rPr>
        <w:bCs/>
        <w:color w:val="002065"/>
        <w:sz w:val="16"/>
        <w:szCs w:val="16"/>
      </w:rPr>
    </w:pPr>
    <w:r>
      <w:rPr>
        <w:bCs/>
        <w:noProof/>
        <w:sz w:val="16"/>
        <w:szCs w:val="16"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82B1357" wp14:editId="7791AE58">
              <wp:simplePos x="0" y="0"/>
              <wp:positionH relativeFrom="column">
                <wp:posOffset>-3175</wp:posOffset>
              </wp:positionH>
              <wp:positionV relativeFrom="paragraph">
                <wp:posOffset>-92711</wp:posOffset>
              </wp:positionV>
              <wp:extent cx="6840220" cy="0"/>
              <wp:effectExtent l="0" t="0" r="17780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6D469" id="Line 3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5pt,-7.3pt" to="538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" strokecolor="#ffc000" strokeweight="1.5pt"/>
          </w:pict>
        </mc:Fallback>
      </mc:AlternateContent>
    </w:r>
    <w:proofErr w:type="spellStart"/>
    <w:r w:rsidR="00B05F51" w:rsidRPr="000D67AA">
      <w:rPr>
        <w:b/>
        <w:color w:val="002065"/>
        <w:sz w:val="16"/>
        <w:szCs w:val="16"/>
      </w:rPr>
      <w:t>Touax</w:t>
    </w:r>
    <w:proofErr w:type="spellEnd"/>
    <w:r w:rsidR="00B05F51" w:rsidRPr="000D67AA">
      <w:rPr>
        <w:b/>
        <w:color w:val="002065"/>
        <w:sz w:val="16"/>
        <w:szCs w:val="16"/>
      </w:rPr>
      <w:t xml:space="preserve"> s.r.o.</w:t>
    </w:r>
  </w:p>
  <w:p w14:paraId="414DCE11" w14:textId="77777777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Křižíkova 34, 186 00 Praha 8 – Karlín</w:t>
    </w:r>
  </w:p>
  <w:p w14:paraId="60E7339F" w14:textId="77777777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 xml:space="preserve">T: +420 234 712 211  -  F: +420 234 712 216  -  E: </w:t>
    </w:r>
    <w:hyperlink r:id="rId1" w:history="1">
      <w:r w:rsidRPr="000D67AA">
        <w:rPr>
          <w:rStyle w:val="Hypertextovodkaz"/>
          <w:sz w:val="16"/>
          <w:szCs w:val="16"/>
        </w:rPr>
        <w:t>info</w:t>
      </w:r>
      <w:r w:rsidRPr="000D67AA">
        <w:rPr>
          <w:rStyle w:val="Hypertextovodkaz"/>
          <w:sz w:val="16"/>
          <w:szCs w:val="16"/>
          <w:lang w:val="en-GB"/>
        </w:rPr>
        <w:t>@touax.cz</w:t>
      </w:r>
    </w:hyperlink>
    <w:r w:rsidRPr="000D67AA">
      <w:rPr>
        <w:color w:val="002065"/>
        <w:sz w:val="16"/>
        <w:szCs w:val="16"/>
        <w:lang w:val="en-GB"/>
      </w:rPr>
      <w:t xml:space="preserve">  -  W: </w:t>
    </w:r>
    <w:r w:rsidRPr="000D67AA">
      <w:rPr>
        <w:color w:val="002065"/>
        <w:sz w:val="16"/>
        <w:szCs w:val="16"/>
      </w:rPr>
      <w:t xml:space="preserve"> </w:t>
    </w:r>
    <w:hyperlink r:id="rId2" w:history="1">
      <w:r w:rsidRPr="000D67AA">
        <w:rPr>
          <w:rStyle w:val="Hypertextovodkaz"/>
          <w:sz w:val="16"/>
          <w:szCs w:val="16"/>
        </w:rPr>
        <w:t>www.touax.cz</w:t>
      </w:r>
    </w:hyperlink>
  </w:p>
  <w:p w14:paraId="20B4459D" w14:textId="77777777" w:rsidR="00B05F51" w:rsidRDefault="00B05F51" w:rsidP="00EE3EA8">
    <w:pPr>
      <w:pStyle w:val="Zpat"/>
      <w:tabs>
        <w:tab w:val="clear" w:pos="9072"/>
        <w:tab w:val="right" w:pos="9540"/>
      </w:tabs>
      <w:spacing w:after="20"/>
    </w:pPr>
    <w:r>
      <w:rPr>
        <w:color w:val="002065"/>
        <w:sz w:val="14"/>
        <w:szCs w:val="14"/>
      </w:rPr>
      <w:t>IČ: 28160916 - DIČ: CZ 28160</w:t>
    </w:r>
    <w:r w:rsidRPr="008B2E9F">
      <w:rPr>
        <w:color w:val="002065"/>
        <w:sz w:val="14"/>
        <w:szCs w:val="14"/>
      </w:rPr>
      <w:t xml:space="preserve">916 </w:t>
    </w:r>
    <w:r>
      <w:rPr>
        <w:color w:val="002065"/>
        <w:sz w:val="14"/>
        <w:szCs w:val="14"/>
      </w:rPr>
      <w:t xml:space="preserve">- </w:t>
    </w:r>
    <w:proofErr w:type="spellStart"/>
    <w:r>
      <w:rPr>
        <w:color w:val="002065"/>
        <w:sz w:val="14"/>
        <w:szCs w:val="14"/>
      </w:rPr>
      <w:t>Reg</w:t>
    </w:r>
    <w:proofErr w:type="spellEnd"/>
    <w:r>
      <w:rPr>
        <w:color w:val="002065"/>
        <w:sz w:val="14"/>
        <w:szCs w:val="14"/>
      </w:rPr>
      <w:t xml:space="preserve">. MS Praha - Obch. </w:t>
    </w:r>
    <w:proofErr w:type="gramStart"/>
    <w:r>
      <w:rPr>
        <w:color w:val="002065"/>
        <w:sz w:val="14"/>
        <w:szCs w:val="14"/>
      </w:rPr>
      <w:t>rejstřík</w:t>
    </w:r>
    <w:proofErr w:type="gramEnd"/>
    <w:r w:rsidRPr="008B2E9F">
      <w:rPr>
        <w:color w:val="002065"/>
        <w:sz w:val="14"/>
        <w:szCs w:val="14"/>
      </w:rPr>
      <w:t>, C/129604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D17A8" w14:textId="77777777" w:rsidR="00C217F6" w:rsidRDefault="00C217F6" w:rsidP="00EE3EA8">
      <w:r>
        <w:separator/>
      </w:r>
    </w:p>
  </w:footnote>
  <w:footnote w:type="continuationSeparator" w:id="0">
    <w:p w14:paraId="381E6D7A" w14:textId="77777777" w:rsidR="00C217F6" w:rsidRDefault="00C217F6" w:rsidP="00E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12882" w14:textId="77777777" w:rsidR="00B05F51" w:rsidRPr="00DE5A79" w:rsidRDefault="00B05F51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rPr>
        <w:noProof/>
        <w:color w:val="002065"/>
        <w:sz w:val="18"/>
        <w:szCs w:val="18"/>
        <w:lang w:eastAsia="cs-CZ"/>
      </w:rPr>
      <w:drawing>
        <wp:inline distT="0" distB="0" distL="0" distR="0" wp14:anchorId="4263B0A3" wp14:editId="057C2F31">
          <wp:extent cx="1930909" cy="360000"/>
          <wp:effectExtent l="0" t="0" r="0" b="2540"/>
          <wp:docPr id="109" name="Obrázek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UAX2011_ALONE hlav 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4292"/>
    <w:rsid w:val="00004A93"/>
    <w:rsid w:val="00004ABB"/>
    <w:rsid w:val="00007EDE"/>
    <w:rsid w:val="000239AC"/>
    <w:rsid w:val="00034162"/>
    <w:rsid w:val="00037423"/>
    <w:rsid w:val="00045C0D"/>
    <w:rsid w:val="00047FA1"/>
    <w:rsid w:val="00052500"/>
    <w:rsid w:val="00060D33"/>
    <w:rsid w:val="00061C60"/>
    <w:rsid w:val="00071741"/>
    <w:rsid w:val="000727B6"/>
    <w:rsid w:val="000779D3"/>
    <w:rsid w:val="0009435A"/>
    <w:rsid w:val="000946C4"/>
    <w:rsid w:val="000A67AD"/>
    <w:rsid w:val="000B7244"/>
    <w:rsid w:val="000D2761"/>
    <w:rsid w:val="000D382A"/>
    <w:rsid w:val="000D67AA"/>
    <w:rsid w:val="000F6B7F"/>
    <w:rsid w:val="00100230"/>
    <w:rsid w:val="001066D2"/>
    <w:rsid w:val="00110DF7"/>
    <w:rsid w:val="00126CC8"/>
    <w:rsid w:val="001443CD"/>
    <w:rsid w:val="001446DA"/>
    <w:rsid w:val="00145188"/>
    <w:rsid w:val="0015337C"/>
    <w:rsid w:val="00164259"/>
    <w:rsid w:val="00166703"/>
    <w:rsid w:val="00166F14"/>
    <w:rsid w:val="00170CF0"/>
    <w:rsid w:val="00171B18"/>
    <w:rsid w:val="00172DA2"/>
    <w:rsid w:val="0017549B"/>
    <w:rsid w:val="001754DD"/>
    <w:rsid w:val="00177267"/>
    <w:rsid w:val="0017731D"/>
    <w:rsid w:val="00180D0F"/>
    <w:rsid w:val="00181287"/>
    <w:rsid w:val="00181FC2"/>
    <w:rsid w:val="00191FF7"/>
    <w:rsid w:val="00194CC5"/>
    <w:rsid w:val="00196585"/>
    <w:rsid w:val="001A0639"/>
    <w:rsid w:val="001A71C1"/>
    <w:rsid w:val="001B0DEA"/>
    <w:rsid w:val="001B7CBE"/>
    <w:rsid w:val="001C0E8B"/>
    <w:rsid w:val="001C183E"/>
    <w:rsid w:val="001C2C0E"/>
    <w:rsid w:val="001C332D"/>
    <w:rsid w:val="001C3B7C"/>
    <w:rsid w:val="001C3D1B"/>
    <w:rsid w:val="001D6C21"/>
    <w:rsid w:val="001E1EDC"/>
    <w:rsid w:val="001E2AFB"/>
    <w:rsid w:val="001F1689"/>
    <w:rsid w:val="001F4328"/>
    <w:rsid w:val="00201FA7"/>
    <w:rsid w:val="0020756D"/>
    <w:rsid w:val="002128CA"/>
    <w:rsid w:val="00222044"/>
    <w:rsid w:val="00223803"/>
    <w:rsid w:val="0022695D"/>
    <w:rsid w:val="00232893"/>
    <w:rsid w:val="00241E48"/>
    <w:rsid w:val="00256197"/>
    <w:rsid w:val="00265DCD"/>
    <w:rsid w:val="0027140C"/>
    <w:rsid w:val="0027148D"/>
    <w:rsid w:val="002951D4"/>
    <w:rsid w:val="002A1C7D"/>
    <w:rsid w:val="002A2084"/>
    <w:rsid w:val="002A37EC"/>
    <w:rsid w:val="002A763D"/>
    <w:rsid w:val="002B2520"/>
    <w:rsid w:val="002C346E"/>
    <w:rsid w:val="002E2158"/>
    <w:rsid w:val="002E4900"/>
    <w:rsid w:val="002E7FE3"/>
    <w:rsid w:val="002F054C"/>
    <w:rsid w:val="002F102F"/>
    <w:rsid w:val="002F1919"/>
    <w:rsid w:val="003103B6"/>
    <w:rsid w:val="00310DF6"/>
    <w:rsid w:val="00314316"/>
    <w:rsid w:val="003270B4"/>
    <w:rsid w:val="00342DAA"/>
    <w:rsid w:val="00350735"/>
    <w:rsid w:val="00356091"/>
    <w:rsid w:val="0036195C"/>
    <w:rsid w:val="00362743"/>
    <w:rsid w:val="003634F2"/>
    <w:rsid w:val="0036469B"/>
    <w:rsid w:val="00371293"/>
    <w:rsid w:val="003714FA"/>
    <w:rsid w:val="003729B8"/>
    <w:rsid w:val="003738FA"/>
    <w:rsid w:val="003757D9"/>
    <w:rsid w:val="00384178"/>
    <w:rsid w:val="003879D0"/>
    <w:rsid w:val="00397690"/>
    <w:rsid w:val="003D7935"/>
    <w:rsid w:val="0042093D"/>
    <w:rsid w:val="00421FB6"/>
    <w:rsid w:val="00427533"/>
    <w:rsid w:val="004305CC"/>
    <w:rsid w:val="00432C1A"/>
    <w:rsid w:val="00433F74"/>
    <w:rsid w:val="004371A2"/>
    <w:rsid w:val="004404BD"/>
    <w:rsid w:val="004536BB"/>
    <w:rsid w:val="00454CDC"/>
    <w:rsid w:val="00457BDD"/>
    <w:rsid w:val="0047261D"/>
    <w:rsid w:val="00473C1B"/>
    <w:rsid w:val="00487423"/>
    <w:rsid w:val="004926BB"/>
    <w:rsid w:val="0049408E"/>
    <w:rsid w:val="00494DBB"/>
    <w:rsid w:val="00497816"/>
    <w:rsid w:val="004A4CB3"/>
    <w:rsid w:val="004B0043"/>
    <w:rsid w:val="004B0754"/>
    <w:rsid w:val="004B3705"/>
    <w:rsid w:val="004B6B25"/>
    <w:rsid w:val="004C5AC8"/>
    <w:rsid w:val="004E4A9D"/>
    <w:rsid w:val="00501A14"/>
    <w:rsid w:val="005042CE"/>
    <w:rsid w:val="005075E9"/>
    <w:rsid w:val="00515C65"/>
    <w:rsid w:val="00516942"/>
    <w:rsid w:val="00517065"/>
    <w:rsid w:val="005223A3"/>
    <w:rsid w:val="00522590"/>
    <w:rsid w:val="00522EC2"/>
    <w:rsid w:val="00534222"/>
    <w:rsid w:val="005376C4"/>
    <w:rsid w:val="00537D3C"/>
    <w:rsid w:val="005515F6"/>
    <w:rsid w:val="0057044A"/>
    <w:rsid w:val="00572707"/>
    <w:rsid w:val="0057607B"/>
    <w:rsid w:val="005907D2"/>
    <w:rsid w:val="005B0FE8"/>
    <w:rsid w:val="005B3F0A"/>
    <w:rsid w:val="005B77E1"/>
    <w:rsid w:val="005D19AB"/>
    <w:rsid w:val="005E0531"/>
    <w:rsid w:val="005E077E"/>
    <w:rsid w:val="005E1207"/>
    <w:rsid w:val="005F4497"/>
    <w:rsid w:val="0060780B"/>
    <w:rsid w:val="00607B29"/>
    <w:rsid w:val="00610E17"/>
    <w:rsid w:val="0061718B"/>
    <w:rsid w:val="0063752A"/>
    <w:rsid w:val="006567F5"/>
    <w:rsid w:val="006620F4"/>
    <w:rsid w:val="006660BF"/>
    <w:rsid w:val="00675A2D"/>
    <w:rsid w:val="00677BA6"/>
    <w:rsid w:val="00677D45"/>
    <w:rsid w:val="00686509"/>
    <w:rsid w:val="0068718D"/>
    <w:rsid w:val="006A1758"/>
    <w:rsid w:val="006A3E82"/>
    <w:rsid w:val="006B1652"/>
    <w:rsid w:val="006B35C4"/>
    <w:rsid w:val="006B7EC3"/>
    <w:rsid w:val="006C1FE2"/>
    <w:rsid w:val="006C3A87"/>
    <w:rsid w:val="006C7428"/>
    <w:rsid w:val="006D406A"/>
    <w:rsid w:val="006E31B9"/>
    <w:rsid w:val="006E693C"/>
    <w:rsid w:val="006F33D5"/>
    <w:rsid w:val="006F43E7"/>
    <w:rsid w:val="00711CB9"/>
    <w:rsid w:val="00716639"/>
    <w:rsid w:val="00716D2E"/>
    <w:rsid w:val="007230E3"/>
    <w:rsid w:val="00730C1C"/>
    <w:rsid w:val="00730D23"/>
    <w:rsid w:val="00735A92"/>
    <w:rsid w:val="007366F8"/>
    <w:rsid w:val="00737DB8"/>
    <w:rsid w:val="007474FA"/>
    <w:rsid w:val="00751712"/>
    <w:rsid w:val="007533CD"/>
    <w:rsid w:val="00760767"/>
    <w:rsid w:val="00767F66"/>
    <w:rsid w:val="007719B3"/>
    <w:rsid w:val="00775773"/>
    <w:rsid w:val="007814FB"/>
    <w:rsid w:val="00786804"/>
    <w:rsid w:val="00791887"/>
    <w:rsid w:val="00791BA2"/>
    <w:rsid w:val="0079261F"/>
    <w:rsid w:val="007927EE"/>
    <w:rsid w:val="00794104"/>
    <w:rsid w:val="00797E6C"/>
    <w:rsid w:val="007A4C2B"/>
    <w:rsid w:val="007B3737"/>
    <w:rsid w:val="007B5DB5"/>
    <w:rsid w:val="007C05EE"/>
    <w:rsid w:val="007C1685"/>
    <w:rsid w:val="007C6585"/>
    <w:rsid w:val="007D38CB"/>
    <w:rsid w:val="007E2421"/>
    <w:rsid w:val="007E4689"/>
    <w:rsid w:val="007F453D"/>
    <w:rsid w:val="00801D07"/>
    <w:rsid w:val="00805713"/>
    <w:rsid w:val="00821FC3"/>
    <w:rsid w:val="00822100"/>
    <w:rsid w:val="0082230A"/>
    <w:rsid w:val="008245C0"/>
    <w:rsid w:val="0082498C"/>
    <w:rsid w:val="00842FDC"/>
    <w:rsid w:val="0084444C"/>
    <w:rsid w:val="0085317B"/>
    <w:rsid w:val="008577E3"/>
    <w:rsid w:val="008723DC"/>
    <w:rsid w:val="00873ECF"/>
    <w:rsid w:val="00883AB4"/>
    <w:rsid w:val="008863FC"/>
    <w:rsid w:val="008A7250"/>
    <w:rsid w:val="008B02CA"/>
    <w:rsid w:val="008B1621"/>
    <w:rsid w:val="008B441E"/>
    <w:rsid w:val="008B508A"/>
    <w:rsid w:val="008B658A"/>
    <w:rsid w:val="008D0F78"/>
    <w:rsid w:val="008E02CB"/>
    <w:rsid w:val="008E5633"/>
    <w:rsid w:val="008F0164"/>
    <w:rsid w:val="009007E7"/>
    <w:rsid w:val="00912D77"/>
    <w:rsid w:val="0091313F"/>
    <w:rsid w:val="00936E41"/>
    <w:rsid w:val="00940965"/>
    <w:rsid w:val="00940E7A"/>
    <w:rsid w:val="009460EB"/>
    <w:rsid w:val="009479C2"/>
    <w:rsid w:val="00953726"/>
    <w:rsid w:val="009561B8"/>
    <w:rsid w:val="0095787D"/>
    <w:rsid w:val="00967AE2"/>
    <w:rsid w:val="00974AF3"/>
    <w:rsid w:val="00974F6C"/>
    <w:rsid w:val="00984281"/>
    <w:rsid w:val="00984D1F"/>
    <w:rsid w:val="0099641E"/>
    <w:rsid w:val="009A3036"/>
    <w:rsid w:val="009A4070"/>
    <w:rsid w:val="009A46AC"/>
    <w:rsid w:val="009A70C3"/>
    <w:rsid w:val="009C1322"/>
    <w:rsid w:val="009C4D11"/>
    <w:rsid w:val="009C7983"/>
    <w:rsid w:val="009D4B0A"/>
    <w:rsid w:val="009F1D3C"/>
    <w:rsid w:val="009F4DEE"/>
    <w:rsid w:val="009F7880"/>
    <w:rsid w:val="00A15911"/>
    <w:rsid w:val="00A20F87"/>
    <w:rsid w:val="00A26C20"/>
    <w:rsid w:val="00A27C36"/>
    <w:rsid w:val="00A3583C"/>
    <w:rsid w:val="00A37441"/>
    <w:rsid w:val="00A4284A"/>
    <w:rsid w:val="00A64137"/>
    <w:rsid w:val="00A669BD"/>
    <w:rsid w:val="00A67626"/>
    <w:rsid w:val="00A71A67"/>
    <w:rsid w:val="00A86306"/>
    <w:rsid w:val="00A90DE8"/>
    <w:rsid w:val="00A90E73"/>
    <w:rsid w:val="00A934E0"/>
    <w:rsid w:val="00A978DD"/>
    <w:rsid w:val="00AB3CAE"/>
    <w:rsid w:val="00AB3DCE"/>
    <w:rsid w:val="00AC5334"/>
    <w:rsid w:val="00AD4D72"/>
    <w:rsid w:val="00AD52C0"/>
    <w:rsid w:val="00AD55B3"/>
    <w:rsid w:val="00AD7BA3"/>
    <w:rsid w:val="00AD7FCF"/>
    <w:rsid w:val="00AE1692"/>
    <w:rsid w:val="00AE312B"/>
    <w:rsid w:val="00AF2CAC"/>
    <w:rsid w:val="00B00FF3"/>
    <w:rsid w:val="00B033CD"/>
    <w:rsid w:val="00B05417"/>
    <w:rsid w:val="00B05E14"/>
    <w:rsid w:val="00B05F51"/>
    <w:rsid w:val="00B0796D"/>
    <w:rsid w:val="00B07DD1"/>
    <w:rsid w:val="00B32F4E"/>
    <w:rsid w:val="00B359F1"/>
    <w:rsid w:val="00B42ADB"/>
    <w:rsid w:val="00B44330"/>
    <w:rsid w:val="00B50B36"/>
    <w:rsid w:val="00B51B35"/>
    <w:rsid w:val="00B54A66"/>
    <w:rsid w:val="00B6796C"/>
    <w:rsid w:val="00B72533"/>
    <w:rsid w:val="00BA2418"/>
    <w:rsid w:val="00BB093E"/>
    <w:rsid w:val="00BB72F1"/>
    <w:rsid w:val="00BC2A09"/>
    <w:rsid w:val="00BC2CAA"/>
    <w:rsid w:val="00BC40D9"/>
    <w:rsid w:val="00BC4670"/>
    <w:rsid w:val="00BC5F40"/>
    <w:rsid w:val="00BD4BE5"/>
    <w:rsid w:val="00BE20E5"/>
    <w:rsid w:val="00BE712C"/>
    <w:rsid w:val="00BF26D0"/>
    <w:rsid w:val="00C0073A"/>
    <w:rsid w:val="00C070AD"/>
    <w:rsid w:val="00C1106B"/>
    <w:rsid w:val="00C114DA"/>
    <w:rsid w:val="00C1231E"/>
    <w:rsid w:val="00C141C2"/>
    <w:rsid w:val="00C2121D"/>
    <w:rsid w:val="00C2122E"/>
    <w:rsid w:val="00C217F6"/>
    <w:rsid w:val="00C252BB"/>
    <w:rsid w:val="00C33730"/>
    <w:rsid w:val="00C36922"/>
    <w:rsid w:val="00C37B81"/>
    <w:rsid w:val="00C43D8A"/>
    <w:rsid w:val="00C45F79"/>
    <w:rsid w:val="00C5000E"/>
    <w:rsid w:val="00C53141"/>
    <w:rsid w:val="00C57658"/>
    <w:rsid w:val="00C612A3"/>
    <w:rsid w:val="00C6571D"/>
    <w:rsid w:val="00C65B40"/>
    <w:rsid w:val="00C66442"/>
    <w:rsid w:val="00C9271A"/>
    <w:rsid w:val="00CA1876"/>
    <w:rsid w:val="00CA7258"/>
    <w:rsid w:val="00CB0541"/>
    <w:rsid w:val="00CB0E6C"/>
    <w:rsid w:val="00CB24FD"/>
    <w:rsid w:val="00CD220E"/>
    <w:rsid w:val="00CD3B6D"/>
    <w:rsid w:val="00CE0130"/>
    <w:rsid w:val="00D10B18"/>
    <w:rsid w:val="00D11611"/>
    <w:rsid w:val="00D2007D"/>
    <w:rsid w:val="00D32EC0"/>
    <w:rsid w:val="00D34171"/>
    <w:rsid w:val="00D54FC2"/>
    <w:rsid w:val="00D75DE2"/>
    <w:rsid w:val="00D808E7"/>
    <w:rsid w:val="00D86AEA"/>
    <w:rsid w:val="00D91920"/>
    <w:rsid w:val="00D95BC6"/>
    <w:rsid w:val="00DA4EAA"/>
    <w:rsid w:val="00DB647E"/>
    <w:rsid w:val="00DC4C3A"/>
    <w:rsid w:val="00DE4A42"/>
    <w:rsid w:val="00DE5A79"/>
    <w:rsid w:val="00DF0A6C"/>
    <w:rsid w:val="00E02CF3"/>
    <w:rsid w:val="00E03EB6"/>
    <w:rsid w:val="00E04634"/>
    <w:rsid w:val="00E07F1D"/>
    <w:rsid w:val="00E11996"/>
    <w:rsid w:val="00E1452B"/>
    <w:rsid w:val="00E20FF8"/>
    <w:rsid w:val="00E57460"/>
    <w:rsid w:val="00E8006C"/>
    <w:rsid w:val="00E91482"/>
    <w:rsid w:val="00E92FD1"/>
    <w:rsid w:val="00E95E28"/>
    <w:rsid w:val="00EA4392"/>
    <w:rsid w:val="00EB412A"/>
    <w:rsid w:val="00ED1DBC"/>
    <w:rsid w:val="00ED7633"/>
    <w:rsid w:val="00EE3EA8"/>
    <w:rsid w:val="00EE60F2"/>
    <w:rsid w:val="00EE6BB8"/>
    <w:rsid w:val="00EE786A"/>
    <w:rsid w:val="00EF0A74"/>
    <w:rsid w:val="00EF0C14"/>
    <w:rsid w:val="00EF4D2F"/>
    <w:rsid w:val="00EF6433"/>
    <w:rsid w:val="00EF6B87"/>
    <w:rsid w:val="00F03D42"/>
    <w:rsid w:val="00F12953"/>
    <w:rsid w:val="00F234E6"/>
    <w:rsid w:val="00F24DFC"/>
    <w:rsid w:val="00F25D08"/>
    <w:rsid w:val="00F533C0"/>
    <w:rsid w:val="00F615C8"/>
    <w:rsid w:val="00F71806"/>
    <w:rsid w:val="00F71EEF"/>
    <w:rsid w:val="00F73592"/>
    <w:rsid w:val="00F83075"/>
    <w:rsid w:val="00FA125B"/>
    <w:rsid w:val="00FA1DB7"/>
    <w:rsid w:val="00FB05C8"/>
    <w:rsid w:val="00FB109E"/>
    <w:rsid w:val="00FD3E22"/>
    <w:rsid w:val="00FD6778"/>
    <w:rsid w:val="00FD6E32"/>
    <w:rsid w:val="00FD71ED"/>
    <w:rsid w:val="00FD7811"/>
    <w:rsid w:val="00FE2318"/>
    <w:rsid w:val="00FE6F6F"/>
    <w:rsid w:val="00FF1248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15AB8D76"/>
  <w15:docId w15:val="{44FAFCE4-CA63-4C70-9074-5C2F61BD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paragraph" w:styleId="Normlnweb">
    <w:name w:val="Normal (Web)"/>
    <w:basedOn w:val="Normln"/>
    <w:uiPriority w:val="99"/>
    <w:unhideWhenUsed/>
    <w:rsid w:val="0085317B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05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531"/>
  </w:style>
  <w:style w:type="character" w:customStyle="1" w:styleId="TextkomenteChar">
    <w:name w:val="Text komentáře Char"/>
    <w:basedOn w:val="Standardnpsmoodstavce"/>
    <w:link w:val="Textkomente"/>
    <w:uiPriority w:val="99"/>
    <w:rsid w:val="005E05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5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531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7927EE"/>
    <w:pPr>
      <w:spacing w:after="200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D76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ax.cz/" TargetMode="External"/><Relationship Id="rId13" Type="http://schemas.openxmlformats.org/officeDocument/2006/relationships/hyperlink" Target="http://www.touax.cz/cs/produktove-rady-2/rada-performanc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hyperlink" Target="http://www.touax.cz/cs/produktove-rady/rada-standard-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jan.petr@touax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ax.cz" TargetMode="External"/><Relationship Id="rId1" Type="http://schemas.openxmlformats.org/officeDocument/2006/relationships/hyperlink" Target="mailto:info@tou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E1276-2600-4931-9FB2-5FBCBB05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847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Petr</dc:creator>
  <cp:lastModifiedBy>Kateřina Lanková</cp:lastModifiedBy>
  <cp:revision>8</cp:revision>
  <cp:lastPrinted>2017-05-11T13:39:00Z</cp:lastPrinted>
  <dcterms:created xsi:type="dcterms:W3CDTF">2017-05-15T12:32:00Z</dcterms:created>
  <dcterms:modified xsi:type="dcterms:W3CDTF">2017-05-15T13:48:00Z</dcterms:modified>
</cp:coreProperties>
</file>